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ED" w:rsidRDefault="003C6EED" w:rsidP="003C6EED">
      <w:pPr>
        <w:jc w:val="both"/>
        <w:rPr>
          <w:lang w:val="fr-FR"/>
        </w:rPr>
      </w:pPr>
      <w:proofErr w:type="spellStart"/>
      <w:r>
        <w:rPr>
          <w:lang w:val="fr-FR"/>
        </w:rPr>
        <w:t>Mesnard</w:t>
      </w:r>
      <w:proofErr w:type="spellEnd"/>
      <w:r>
        <w:rPr>
          <w:lang w:val="fr-FR"/>
        </w:rPr>
        <w:t>, Philippe, « À l’articulation des points de vue » p. 175-</w:t>
      </w:r>
    </w:p>
    <w:p w:rsidR="003C6EED" w:rsidRDefault="003C6EED" w:rsidP="003C6EED">
      <w:pPr>
        <w:jc w:val="both"/>
        <w:rPr>
          <w:lang w:val="fr-FR"/>
        </w:rPr>
      </w:pPr>
    </w:p>
    <w:p w:rsidR="003C6EED" w:rsidRDefault="003C6EED" w:rsidP="003C6EED">
      <w:pPr>
        <w:jc w:val="both"/>
        <w:rPr>
          <w:lang w:val="fr-FR"/>
        </w:rPr>
      </w:pPr>
      <w:r>
        <w:rPr>
          <w:lang w:val="fr-FR"/>
        </w:rPr>
        <w:t xml:space="preserve">L’expérience de l’histoire se doublant de l’expérience de soi – avec la dimension réflexive propre à toute expérience de soi – celle-ci venant encadrer et </w:t>
      </w:r>
      <w:r>
        <w:rPr>
          <w:i/>
          <w:lang w:val="fr-FR"/>
        </w:rPr>
        <w:t>conditionner</w:t>
      </w:r>
      <w:r>
        <w:rPr>
          <w:lang w:val="fr-FR"/>
        </w:rPr>
        <w:t xml:space="preserve"> celle-là. P. 186-189</w:t>
      </w:r>
    </w:p>
    <w:p w:rsidR="003C6EED" w:rsidRDefault="003C6EED" w:rsidP="003C6EED">
      <w:pPr>
        <w:jc w:val="both"/>
        <w:rPr>
          <w:lang w:val="fr-FR"/>
        </w:rPr>
      </w:pPr>
    </w:p>
    <w:p w:rsidR="003C6EED" w:rsidRDefault="003C6EED" w:rsidP="003C6EED">
      <w:pPr>
        <w:jc w:val="both"/>
        <w:rPr>
          <w:lang w:val="fr-FR"/>
        </w:rPr>
      </w:pPr>
      <w:r>
        <w:rPr>
          <w:lang w:val="fr-FR"/>
        </w:rPr>
        <w:t xml:space="preserve">C’est toute la question du témoignage et de son esthétique qui se pose ici, en tant, il me semble, que c’est dans le point de vue que, le voir s’articulant au dire suivant le régime de subjectivation du sujet, s’opère le passage ou la rupture, l’embrayage ou le débrayage du cognitif à l’esthétique. Pour </w:t>
      </w:r>
      <w:proofErr w:type="spellStart"/>
      <w:r>
        <w:rPr>
          <w:lang w:val="fr-FR"/>
        </w:rPr>
        <w:t>Gradowski</w:t>
      </w:r>
      <w:proofErr w:type="spellEnd"/>
      <w:r>
        <w:rPr>
          <w:lang w:val="fr-FR"/>
        </w:rPr>
        <w:t xml:space="preserve"> comme pour </w:t>
      </w:r>
      <w:proofErr w:type="spellStart"/>
      <w:r>
        <w:rPr>
          <w:lang w:val="fr-FR"/>
        </w:rPr>
        <w:t>Kertész</w:t>
      </w:r>
      <w:proofErr w:type="spellEnd"/>
      <w:r>
        <w:rPr>
          <w:lang w:val="fr-FR"/>
        </w:rPr>
        <w:t>, l’esthétique cadre l’émotion p. 187</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EED"/>
    <w:rsid w:val="002F5761"/>
    <w:rsid w:val="003C6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E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Company>DND</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2011-01-21T16:16:00Z</dcterms:created>
  <dcterms:modified xsi:type="dcterms:W3CDTF">2011-01-21T16:16:00Z</dcterms:modified>
</cp:coreProperties>
</file>